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ED" w:rsidRPr="003E4BED" w:rsidRDefault="003E4BED" w:rsidP="003E4BE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E4E4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F2F00" w:rsidRPr="001D1A3F" w:rsidTr="00731231">
        <w:trPr>
          <w:tblCellSpacing w:w="0" w:type="dxa"/>
        </w:trPr>
        <w:tc>
          <w:tcPr>
            <w:tcW w:w="0" w:type="auto"/>
            <w:tcBorders>
              <w:top w:val="single" w:sz="8" w:space="0" w:color="C2C2C2"/>
              <w:left w:val="nil"/>
              <w:bottom w:val="nil"/>
              <w:right w:val="nil"/>
            </w:tcBorders>
            <w:shd w:val="clear" w:color="auto" w:fill="E4E4E4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E4BED" w:rsidRPr="003942E2" w:rsidRDefault="003E4BED" w:rsidP="003E4BED">
            <w:pPr>
              <w:spacing w:after="120" w:line="270" w:lineRule="atLeast"/>
              <w:jc w:val="both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E4BED">
              <w:rPr>
                <w:rFonts w:ascii="inherit" w:eastAsia="Times New Roman" w:hAnsi="inherit" w:cs="Arial"/>
                <w:noProof/>
                <w:color w:val="000000" w:themeColor="text1"/>
                <w:sz w:val="27"/>
                <w:szCs w:val="27"/>
                <w:lang w:eastAsia="ru-RU"/>
              </w:rPr>
              <w:lastRenderedPageBreak/>
              <w:drawing>
                <wp:inline distT="0" distB="0" distL="0" distR="0">
                  <wp:extent cx="5429250" cy="10668000"/>
                  <wp:effectExtent l="0" t="0" r="0" b="0"/>
                  <wp:docPr id="1" name="Рисунок 1" descr="C:\Users\7\Pictures\2017-02-07 Положение  о компенс\Положение  о компенс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\Pictures\2017-02-07 Положение  о компенс\Положение  о компенс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106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2F00" w:rsidRPr="003942E2" w:rsidRDefault="00EF2F00" w:rsidP="00731231">
            <w:pPr>
              <w:spacing w:before="29" w:after="0" w:line="270" w:lineRule="atLeast"/>
              <w:jc w:val="both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- копии № лицевого счета </w:t>
            </w:r>
            <w:proofErr w:type="spellStart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Россельхозбанке</w:t>
            </w:r>
            <w:proofErr w:type="spellEnd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EF2F00" w:rsidRPr="003942E2" w:rsidRDefault="00EF2F00" w:rsidP="00731231">
            <w:pPr>
              <w:spacing w:before="29" w:after="0" w:line="270" w:lineRule="atLeast"/>
              <w:jc w:val="both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1.4.1. Компенсация выплачивается по факту на уплаченную сумму в размере 20% на первого ребенка в семье, 50% на второго, 70% на третьего и последующих.</w:t>
            </w:r>
          </w:p>
          <w:p w:rsidR="00EF2F00" w:rsidRPr="003942E2" w:rsidRDefault="00EF2F00" w:rsidP="00731231">
            <w:pPr>
              <w:spacing w:before="29" w:after="0" w:line="270" w:lineRule="atLeast"/>
              <w:jc w:val="both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 xml:space="preserve">1.4.2. Выплаты производятся ежеквартально через </w:t>
            </w:r>
            <w:proofErr w:type="spellStart"/>
            <w:proofErr w:type="gramStart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россельхозбанк</w:t>
            </w:r>
            <w:proofErr w:type="spellEnd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,  на</w:t>
            </w:r>
            <w:proofErr w:type="gramEnd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 xml:space="preserve"> счет.</w:t>
            </w:r>
          </w:p>
          <w:p w:rsidR="00EF2F00" w:rsidRPr="003942E2" w:rsidRDefault="00EF2F00" w:rsidP="00731231">
            <w:pPr>
              <w:spacing w:after="120" w:line="270" w:lineRule="atLeast"/>
              <w:jc w:val="both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1.5.Организация питания в ДОУ осуществляется заведующим.</w:t>
            </w:r>
          </w:p>
          <w:p w:rsidR="00EF2F00" w:rsidRPr="003942E2" w:rsidRDefault="00EF2F00" w:rsidP="00731231">
            <w:pPr>
              <w:spacing w:after="120" w:line="270" w:lineRule="atLeast"/>
              <w:jc w:val="both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1.6.Продукты питания приобретаются в торгующих организациях на основании договоров на поставку товаров.</w:t>
            </w:r>
          </w:p>
          <w:p w:rsidR="00EF2F00" w:rsidRPr="003942E2" w:rsidRDefault="00EF2F00" w:rsidP="00731231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000000" w:themeColor="text1"/>
                <w:sz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b/>
                <w:bCs/>
                <w:color w:val="000000" w:themeColor="text1"/>
                <w:sz w:val="27"/>
                <w:lang w:eastAsia="ru-RU"/>
              </w:rPr>
              <w:t xml:space="preserve">2.Взимание родительской </w:t>
            </w:r>
            <w:proofErr w:type="gramStart"/>
            <w:r w:rsidRPr="003942E2">
              <w:rPr>
                <w:rFonts w:ascii="inherit" w:eastAsia="Times New Roman" w:hAnsi="inherit" w:cs="Arial"/>
                <w:b/>
                <w:bCs/>
                <w:color w:val="000000" w:themeColor="text1"/>
                <w:sz w:val="27"/>
                <w:lang w:eastAsia="ru-RU"/>
              </w:rPr>
              <w:t>платы .</w:t>
            </w:r>
            <w:proofErr w:type="gramEnd"/>
          </w:p>
          <w:p w:rsidR="00EF2F00" w:rsidRPr="003942E2" w:rsidRDefault="00EF2F00" w:rsidP="00731231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</w:p>
          <w:p w:rsidR="00EF2F00" w:rsidRPr="003942E2" w:rsidRDefault="00EF2F00" w:rsidP="00731231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b/>
                <w:bCs/>
                <w:color w:val="000000" w:themeColor="text1"/>
                <w:sz w:val="27"/>
                <w:lang w:eastAsia="ru-RU"/>
              </w:rPr>
              <w:t>Взимание родительской платы производится согласно Постановления Главы администрации местного самоуправления Кировского района от 18.02.2013г №94.</w:t>
            </w:r>
          </w:p>
          <w:p w:rsidR="00EF2F00" w:rsidRPr="003942E2" w:rsidRDefault="00EF2F00" w:rsidP="00731231">
            <w:pPr>
              <w:spacing w:after="120"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 xml:space="preserve">  2.1.Родители (законные представители) обязаны вносить родительскую плату за содержание детей в </w:t>
            </w:r>
            <w:proofErr w:type="gramStart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ДОУ  10</w:t>
            </w:r>
            <w:proofErr w:type="gramEnd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 xml:space="preserve">-го числа текущего месяца, а ДОУ на основании квитанций-извещений ежемесячно через учреждение </w:t>
            </w:r>
            <w:proofErr w:type="spellStart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Россельхозбанк</w:t>
            </w:r>
            <w:proofErr w:type="spellEnd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.</w:t>
            </w:r>
          </w:p>
          <w:p w:rsidR="00EF2F00" w:rsidRPr="003942E2" w:rsidRDefault="00EF2F00" w:rsidP="00731231">
            <w:pPr>
              <w:spacing w:after="120"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   2.2.Начисление платы за содержание ребенка в дошкольном образовательном учреждении производится бухгалтерией ДОУ в первый рабочий день месяца, следующего за отчетным, согласно календарному графику работы ДОУ и табелю посещаемости детей за текущий месяц.</w:t>
            </w:r>
          </w:p>
          <w:p w:rsidR="00EF2F00" w:rsidRPr="003942E2" w:rsidRDefault="00EF2F00" w:rsidP="00731231">
            <w:pPr>
              <w:spacing w:after="120"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  2. 3.Плата родителей взимается в полном размере во всех случаях, за исключением отсутствия ребенка в ДОУ:</w:t>
            </w:r>
          </w:p>
          <w:p w:rsidR="00EF2F00" w:rsidRPr="003942E2" w:rsidRDefault="00EF2F00" w:rsidP="00731231">
            <w:pPr>
              <w:spacing w:after="120"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- по болезни (согласно представленной медицинской справке);</w:t>
            </w:r>
          </w:p>
          <w:p w:rsidR="00EF2F00" w:rsidRPr="003942E2" w:rsidRDefault="00EF2F00" w:rsidP="00731231">
            <w:pPr>
              <w:spacing w:after="120"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-по причине карантина;</w:t>
            </w:r>
          </w:p>
          <w:p w:rsidR="00EF2F00" w:rsidRPr="003942E2" w:rsidRDefault="00EF2F00" w:rsidP="00731231">
            <w:pPr>
              <w:spacing w:after="120"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 xml:space="preserve">-в течении оздоровительного периода </w:t>
            </w:r>
            <w:proofErr w:type="gramStart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( сроком</w:t>
            </w:r>
            <w:proofErr w:type="gramEnd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 xml:space="preserve"> до 75 дней в летние месяцы);</w:t>
            </w:r>
          </w:p>
          <w:p w:rsidR="00EF2F00" w:rsidRPr="003942E2" w:rsidRDefault="00EF2F00" w:rsidP="00731231">
            <w:pPr>
              <w:spacing w:after="120"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-5 и более календарных дней в период отпуска родителей (законных представителей), но не более трех месяцев в год;</w:t>
            </w:r>
          </w:p>
          <w:p w:rsidR="00EF2F00" w:rsidRPr="003942E2" w:rsidRDefault="00EF2F00" w:rsidP="00731231">
            <w:pPr>
              <w:spacing w:after="120"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-в период закрытия ДОУ на ремонтные и (или) аварийные работы.</w:t>
            </w:r>
          </w:p>
          <w:p w:rsidR="00EF2F00" w:rsidRPr="003942E2" w:rsidRDefault="00EF2F00" w:rsidP="00731231">
            <w:pPr>
              <w:spacing w:after="120"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  2. 4.За дни, когда воспитанник не посещал дошкольное образовательное учреждение по причинам, указанным в пункте 5, производится перерасчет на основании табеля учета посещаемости детей за прошедший месяц, и сумма, подлежащая возврату, учитывается при определении оплаты следующего периода.</w:t>
            </w:r>
          </w:p>
          <w:p w:rsidR="00EF2F00" w:rsidRPr="003942E2" w:rsidRDefault="00EF2F00" w:rsidP="00731231">
            <w:pPr>
              <w:spacing w:after="120"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  2. 5.При задолженности по родительской плате за содержание ребенка в ДОУ более одного месяца после срока, указанного в договоре с родителями (законными представителями) ребенка, договор может быть расторгнут в одностороннем порядке, предусмотренным гражданским законодательством РФ.</w:t>
            </w:r>
          </w:p>
          <w:p w:rsidR="00EF2F00" w:rsidRPr="003942E2" w:rsidRDefault="00EF2F00" w:rsidP="00731231">
            <w:pPr>
              <w:spacing w:after="120"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  2. 6.Долг по родительской плате может быть взыскан с родителей (законных представителей) ребенка в судебном порядке.</w:t>
            </w:r>
          </w:p>
          <w:p w:rsidR="00EF2F00" w:rsidRPr="003942E2" w:rsidRDefault="00EF2F00" w:rsidP="00731231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b/>
                <w:bCs/>
                <w:color w:val="000000" w:themeColor="text1"/>
                <w:sz w:val="27"/>
                <w:lang w:eastAsia="ru-RU"/>
              </w:rPr>
              <w:t xml:space="preserve">      3. Ответственность и основания для отчисления воспитанников</w:t>
            </w:r>
          </w:p>
          <w:p w:rsidR="00EF2F00" w:rsidRPr="003942E2" w:rsidRDefault="00EF2F00" w:rsidP="00731231">
            <w:pPr>
              <w:spacing w:after="120" w:line="270" w:lineRule="atLeast"/>
              <w:jc w:val="both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lastRenderedPageBreak/>
              <w:t>3.1. Ответственность за своевременное поступление родительской платы на лицевой счет МКДОУ за содержание детей несет заведующий.</w:t>
            </w:r>
          </w:p>
          <w:p w:rsidR="00EF2F00" w:rsidRPr="003942E2" w:rsidRDefault="00EF2F00" w:rsidP="00731231">
            <w:pPr>
              <w:spacing w:after="120" w:line="270" w:lineRule="atLeast"/>
              <w:jc w:val="both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3.2. Ответственность за своевременную оплату за содержание воспитанника в ДОУ несут родители (законные представители).</w:t>
            </w:r>
          </w:p>
          <w:p w:rsidR="00EF2F00" w:rsidRPr="003942E2" w:rsidRDefault="00EF2F00" w:rsidP="00731231">
            <w:pPr>
              <w:spacing w:after="120" w:line="270" w:lineRule="atLeast"/>
              <w:jc w:val="both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 xml:space="preserve">3.3. В случае невыполнения условий договора о сотрудничестве МКДОУ с родителями (законными представителями) заведующий имеет право отчислить </w:t>
            </w:r>
            <w:proofErr w:type="gramStart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воспитанника  по</w:t>
            </w:r>
            <w:proofErr w:type="gramEnd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 xml:space="preserve"> следующим основаниям:</w:t>
            </w:r>
          </w:p>
          <w:p w:rsidR="00EF2F00" w:rsidRPr="003942E2" w:rsidRDefault="00EF2F00" w:rsidP="00731231">
            <w:pPr>
              <w:spacing w:after="120" w:line="270" w:lineRule="atLeast"/>
              <w:ind w:right="43"/>
              <w:jc w:val="both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 xml:space="preserve"> - за систематические пропуски ребенком МКДОУ по неуважительной причине </w:t>
            </w:r>
            <w:proofErr w:type="gramStart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и  превышению</w:t>
            </w:r>
            <w:proofErr w:type="gramEnd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: </w:t>
            </w:r>
          </w:p>
          <w:p w:rsidR="00EF2F00" w:rsidRPr="003942E2" w:rsidRDefault="00EF2F00" w:rsidP="00731231">
            <w:pPr>
              <w:spacing w:after="120" w:line="270" w:lineRule="atLeast"/>
              <w:ind w:right="43"/>
              <w:jc w:val="both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 xml:space="preserve">25 рабочих дней на период отпуска, болезни </w:t>
            </w:r>
            <w:proofErr w:type="gramStart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родителей,   </w:t>
            </w:r>
            <w:proofErr w:type="gramEnd"/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 75 календарных дней летнего оздоровительного периода;                                </w:t>
            </w:r>
          </w:p>
          <w:p w:rsidR="00EF2F00" w:rsidRPr="003942E2" w:rsidRDefault="00EF2F00" w:rsidP="00731231">
            <w:pPr>
              <w:spacing w:before="22" w:after="0" w:line="270" w:lineRule="atLeast"/>
              <w:jc w:val="both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  <w:t>- при невнесении родительской платы до 10 числа следующего за отчетным.</w:t>
            </w:r>
          </w:p>
          <w:p w:rsidR="00EF2F00" w:rsidRPr="003942E2" w:rsidRDefault="00EF2F00" w:rsidP="00731231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Arial"/>
                <w:color w:val="000000" w:themeColor="text1"/>
                <w:sz w:val="27"/>
                <w:szCs w:val="27"/>
                <w:lang w:eastAsia="ru-RU"/>
              </w:rPr>
            </w:pPr>
            <w:r w:rsidRPr="003942E2">
              <w:rPr>
                <w:rFonts w:ascii="inherit" w:eastAsia="Times New Roman" w:hAnsi="inherit" w:cs="Arial"/>
                <w:b/>
                <w:bCs/>
                <w:color w:val="000000" w:themeColor="text1"/>
                <w:sz w:val="27"/>
                <w:lang w:eastAsia="ru-RU"/>
              </w:rPr>
              <w:t>4. Документы, регулирующие порядок оплаты</w:t>
            </w:r>
          </w:p>
          <w:p w:rsidR="00EF2F00" w:rsidRPr="003942E2" w:rsidRDefault="00EF2F00" w:rsidP="00731231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942E2">
              <w:rPr>
                <w:rFonts w:ascii="Times New Roman" w:hAnsi="Times New Roman" w:cs="Times New Roman"/>
                <w:sz w:val="28"/>
                <w:lang w:eastAsia="ru-RU"/>
              </w:rPr>
              <w:t xml:space="preserve">4.1. С целью контроля за своевременной и в полном объеме оплатой родителями (законными представителями) содержания в ДОУ </w:t>
            </w:r>
            <w:proofErr w:type="gramStart"/>
            <w:r w:rsidRPr="003942E2">
              <w:rPr>
                <w:rFonts w:ascii="Times New Roman" w:hAnsi="Times New Roman" w:cs="Times New Roman"/>
                <w:sz w:val="28"/>
                <w:lang w:eastAsia="ru-RU"/>
              </w:rPr>
              <w:t>детей,  заведующий</w:t>
            </w:r>
            <w:proofErr w:type="gramEnd"/>
            <w:r w:rsidRPr="003942E2">
              <w:rPr>
                <w:rFonts w:ascii="Times New Roman" w:hAnsi="Times New Roman" w:cs="Times New Roman"/>
                <w:sz w:val="28"/>
                <w:lang w:eastAsia="ru-RU"/>
              </w:rPr>
              <w:t xml:space="preserve"> ведет журнал учета платежей за содержание воспитанников в ДОУ, где ежемесячно вносит  данные квитанции: срок оплаты, сумма.</w:t>
            </w:r>
          </w:p>
          <w:p w:rsidR="00EF2F00" w:rsidRPr="003942E2" w:rsidRDefault="00EF2F00" w:rsidP="00731231">
            <w:pPr>
              <w:rPr>
                <w:rFonts w:ascii="Times New Roman" w:hAnsi="Times New Roman" w:cs="Times New Roman"/>
              </w:rPr>
            </w:pPr>
            <w:r w:rsidRPr="003942E2">
              <w:rPr>
                <w:rFonts w:ascii="Times New Roman" w:hAnsi="Times New Roman" w:cs="Times New Roman"/>
                <w:sz w:val="28"/>
                <w:lang w:eastAsia="ru-RU"/>
              </w:rPr>
              <w:t>4.2. Ситуации, при которых родители (законные представители), не могут своевременно произвести оплату, рассматриваются заведующим в частном порядке, при предоставлении родителями (законными представителями) гарантийного письма.</w:t>
            </w:r>
          </w:p>
        </w:tc>
      </w:tr>
    </w:tbl>
    <w:p w:rsidR="009305B0" w:rsidRDefault="009305B0"/>
    <w:sectPr w:rsidR="0093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75195"/>
    <w:multiLevelType w:val="hybridMultilevel"/>
    <w:tmpl w:val="13AE74D2"/>
    <w:lvl w:ilvl="0" w:tplc="53B6E4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41"/>
    <w:rsid w:val="00237541"/>
    <w:rsid w:val="003E4BED"/>
    <w:rsid w:val="009305B0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937C7-B2EA-4BE6-B987-E507305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2017-02-07T08:26:00Z</dcterms:created>
  <dcterms:modified xsi:type="dcterms:W3CDTF">2017-02-07T08:26:00Z</dcterms:modified>
</cp:coreProperties>
</file>